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Birth moms are incredibly brave and incredibly unselfish. Their goal, in the end, is to make sure that their child is with a family that will love their child, and give their child the best possible life that child could have. There's a reason that they're placing their child for adoption. They want their child to have all the opportunity that they did not have. They also want to have some connection with the family, so it's really important for families in their profiles, or in their communications, when they're attempting to match that they talk about what makes them unique, what makes them unusual, because that's many times how they're selected by a birth mom, is the birth mom hones in on some aspect of their life that makes them feel that that family would be a good fit. Birth moms naturally have a lot of fears about the process. I think it's really important for birth moms to understand is they don't have to spend a penny, and they shouldn't be spending any money.</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If anything, they should just be receiving support through the process. Florida has a system where one attorney represents the birth parents, but then also facilitates the adoption. We, of course, have an ethical responsibility to the birth mother to facilitate the adoption in an honest, and ethical, and legally appropriate way. The first step is for a birth mother to talk to an attorney or talk to an agency about what they want. Because then she can help match the birth mother with a family that facilitate that to make everything again, so everyone's on the same page. We're happy to talk to birth mothers at any time, and of course there's no commitment until they sign on the dotted line.</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